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bookmarkStart w:id="0" w:name="_GoBack"/>
      <w:bookmarkEnd w:id="0"/>
      <w:r>
        <w:rPr>
          <w:rFonts w:hint="eastAsia" w:ascii="黑体" w:hAnsi="黑体" w:eastAsia="黑体"/>
          <w:sz w:val="44"/>
          <w:szCs w:val="44"/>
        </w:rPr>
        <w:t>闽南科技学院消防安全百日会战行动方案</w:t>
      </w:r>
    </w:p>
    <w:p>
      <w:pPr>
        <w:spacing w:line="520" w:lineRule="exact"/>
        <w:rPr>
          <w:rFonts w:ascii="仿宋" w:hAnsi="仿宋" w:eastAsia="仿宋"/>
          <w:sz w:val="32"/>
          <w:szCs w:val="32"/>
        </w:rPr>
      </w:pPr>
    </w:p>
    <w:p>
      <w:pPr>
        <w:spacing w:line="520" w:lineRule="exact"/>
        <w:ind w:firstLine="640" w:firstLineChars="200"/>
        <w:rPr>
          <w:rFonts w:ascii="仿宋" w:hAnsi="仿宋" w:eastAsia="仿宋"/>
          <w:sz w:val="32"/>
          <w:szCs w:val="32"/>
        </w:rPr>
      </w:pPr>
      <w:r>
        <w:rPr>
          <w:rFonts w:hint="eastAsia" w:ascii="仿宋" w:hAnsi="仿宋" w:eastAsia="仿宋"/>
          <w:sz w:val="32"/>
          <w:szCs w:val="32"/>
        </w:rPr>
        <w:t>根据《泉州市教育局转发泉州市人民政府办公室关于印发泉州市“三合一”场所消防安全百日会战行动方案的通知》（泉教安函</w:t>
      </w:r>
      <w:r>
        <w:rPr>
          <w:rFonts w:hint="eastAsia" w:ascii="仿宋_GB2312" w:eastAsia="仿宋_GB2312"/>
          <w:sz w:val="32"/>
          <w:szCs w:val="32"/>
        </w:rPr>
        <w:t>〔2019〕46号</w:t>
      </w:r>
      <w:r>
        <w:rPr>
          <w:rFonts w:hint="eastAsia" w:ascii="仿宋" w:hAnsi="仿宋" w:eastAsia="仿宋"/>
          <w:sz w:val="32"/>
          <w:szCs w:val="32"/>
        </w:rPr>
        <w:t>）文件要求，经研究，决定从即日起至2020年2月1日，在全校范围内开展校园消防安全大排查大整治工作暨消防安全百日会战行动。现结合学校实际，制定本实施方案。</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一、工作目标</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坚持属地管理、标本兼治、重在治本的原则，全面排查整治消防安全隐患，力争通过100天时间高标治理，坚决落实责任要明确、排查要到位、整治要坚决、追责要严格、培训要真抓的“五个要求”，确保各责任区域的安全隐患得到有效整治，坚决遏制火灾事故，维护校园消防安全形势持续稳定。</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二、主要内容</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（一）开展校园安全隐患排查工作</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各单位在十月底学校组织的安全检查工作基础上，继续深入开展校园安全隐患排查整治工作。针对学生宿舍、食堂、教学楼、学生活动中心、图书馆等重点人员密集场所，实验实训基地、实验研究场所、教学实验室和实验用品仓库等重点危化品区域，电网线路、水电设施等重点部位，电梯、压力容器等重点特种设备，开展全方位、立体式的安全检查。深入开展以危险化学品安全为重点的，覆盖消防安全、校车安全、食品安全、校园安全、校舍安全及特种设备安全等领域的排查工作。</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（二）整治范围和重点</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住宿与生产、经营、储存等一种或者几种用途混合设置在同一连通空间内的场所（以下简称“三合一”“多合一”场所）。要重点排查食堂、图书馆、教室、实验室、宿舍楼、沿街商铺、办公仓库等重点场所或区域性“三合一”隐患。重点整治违规使用“三合板”、可燃彩钢板等易燃可燃材料用作隔墙或装修装饰、防火分隔不到位、安全疏散条件不足、违规存放易燃易爆危险品、消防设施未配置或损坏停用、电动自行车违规停放充电、用火用电不规范、单位人员不懂本场所火灾危害性、不会报火警、不会使用灭火器、不会组织疏散逃生等隐患问题。</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三、组织机构</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成立学校消防安全百日会战行动领导小组，统一组织和协调学校安全隐患排查整治工作，确保消防安全百日会战行动有序高效开展。</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组  长：周勇军  林树生</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副组长：苏清山  周朱灿</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成  员：各职能部门负责人、各二级学院学生工作负责人</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四、工作步骤</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百日会战从2019年10月23日起至2020年2月1日结束，分三个阶段进行。</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（一）排查摸底阶段（2019年11月10日前）</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1.各单位要结合实际，研究制定各责任区的消防安全隐患排查整治方案，明确职责分工，全面部署发动各单位开展整治。</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2.各单位要采取现场观摩、实地教学等形式集中开展一次全员培训，提高安全隐患整治工作人员的工作水平，确保隐患认定准确，整改方法科学、措施得当、时限合理。</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（二）集中整治阶段（2019年11月11日至2020年1月15日）</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1.各单位要以“零容忍”的态度，对各类安全隐患开展地毯式排查和立体化整治，排查出的安全隐患、问题要逐项制表列出清单，建立台账。</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各单位对排查出的隐患问题，能立即整改的，现场予以整改，对一时不能整改或需上报学校方能整改的，第一时间书面上报学校保卫部，由学校保卫部汇总并明确整改责任、措施、时限和隐患预案，切实落实整改措施，彻底堵塞漏洞，确保校园安全。</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（三）工作验收阶段（2020年1月16日至2020年2月1日）</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1.整改结束后，各单位要组织对各自责任区消防安全综合整治情况进行自查验收。2020年1月15日前形成验收情况报告汇总保卫处。</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2.各单位要认真总结整治工作，研究制定长效管理的措施，巩固整治成果。</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3.保卫部将组织相关部门对各单位开展情况进行考评验收，对整治工作情况进行通报。</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、工作要求</w:t>
      </w:r>
    </w:p>
    <w:p>
      <w:pPr>
        <w:spacing w:line="520" w:lineRule="exact"/>
        <w:ind w:firstLine="480" w:firstLineChars="150"/>
        <w:rPr>
          <w:rFonts w:ascii="仿宋" w:hAnsi="仿宋" w:eastAsia="仿宋"/>
          <w:sz w:val="32"/>
          <w:szCs w:val="32"/>
        </w:rPr>
      </w:pPr>
      <w:r>
        <w:rPr>
          <w:rFonts w:hint="eastAsia" w:ascii="楷体" w:hAnsi="楷体" w:eastAsia="楷体" w:cs="楷体"/>
          <w:sz w:val="32"/>
          <w:szCs w:val="32"/>
        </w:rPr>
        <w:t>（一）提高认识，加强领导。</w:t>
      </w:r>
      <w:r>
        <w:rPr>
          <w:rFonts w:hint="eastAsia" w:ascii="仿宋" w:hAnsi="仿宋" w:eastAsia="仿宋"/>
          <w:sz w:val="32"/>
          <w:szCs w:val="32"/>
        </w:rPr>
        <w:t>各单位要本着对师生生命财产高度负责的精神，确实增强做好消防安全工作的责任感和紧迫感，迅速、全面铺展开新一轮消防安全排查整治。要克服麻痹松懈思想，坚决抵制走过场、应付的不良倾向，对排查摸底工作要做到“深、细、实”，严防漏报、瞒报、乱报现象的发生。</w:t>
      </w:r>
    </w:p>
    <w:p>
      <w:pPr>
        <w:spacing w:line="520" w:lineRule="exact"/>
        <w:ind w:firstLine="480" w:firstLineChars="150"/>
        <w:rPr>
          <w:rFonts w:ascii="仿宋" w:hAnsi="仿宋" w:eastAsia="仿宋"/>
          <w:sz w:val="32"/>
          <w:szCs w:val="32"/>
        </w:rPr>
      </w:pPr>
      <w:r>
        <w:rPr>
          <w:rFonts w:hint="eastAsia" w:ascii="楷体" w:hAnsi="楷体" w:eastAsia="楷体" w:cs="楷体"/>
          <w:sz w:val="32"/>
          <w:szCs w:val="32"/>
        </w:rPr>
        <w:t>（二）讲究方法，落实责任。</w:t>
      </w:r>
      <w:r>
        <w:rPr>
          <w:rFonts w:hint="eastAsia" w:ascii="仿宋" w:hAnsi="仿宋" w:eastAsia="仿宋"/>
          <w:sz w:val="32"/>
          <w:szCs w:val="32"/>
        </w:rPr>
        <w:t>各单位在整治过程中要讲究工作方法，标本兼治，堵疏结合。按照工作部署积极做好本责任区的消防安全检查工作，加强内部管理，同时加强与相关部门的协调，认真梳理隐患内容，制定整改方案，落实整改责任，确保整改质量；建立和完善学校消防安全管理责任体系，层层签订责任状，按照第一责任人的职责范围，规范其他责任人的相应工作任务和管理职责；按照消防预案的责任分工和群防群治的原则，不断完善消防安全的巡查制度和报警制度；按照预防为主的要求，设立规范的消防疏散场地、设置合格的消防器材和设施设备，明确用火、用电、用气的安全规程，做到责任明确，责任到人。</w:t>
      </w:r>
    </w:p>
    <w:p>
      <w:pPr>
        <w:spacing w:line="520" w:lineRule="exact"/>
        <w:ind w:firstLine="480" w:firstLineChars="150"/>
        <w:rPr>
          <w:rFonts w:ascii="仿宋" w:hAnsi="仿宋" w:eastAsia="仿宋"/>
          <w:sz w:val="32"/>
          <w:szCs w:val="32"/>
        </w:rPr>
      </w:pPr>
      <w:r>
        <w:rPr>
          <w:rFonts w:hint="eastAsia" w:ascii="楷体" w:hAnsi="楷体" w:eastAsia="楷体" w:cs="楷体"/>
          <w:sz w:val="32"/>
          <w:szCs w:val="32"/>
        </w:rPr>
        <w:t>（三）广泛宣传，加强演练。</w:t>
      </w:r>
      <w:r>
        <w:rPr>
          <w:rFonts w:hint="eastAsia" w:ascii="仿宋" w:hAnsi="仿宋" w:eastAsia="仿宋"/>
          <w:sz w:val="32"/>
          <w:szCs w:val="32"/>
        </w:rPr>
        <w:t>各单位要采取有效措施，通过各种形式开展消防安全宣传教育培训，普及消防安全常识和逃生自救技能，切实提高广大师生的安全意识和自防自救能力。对从业人员进行消防安全教育培训，制定灭火和疏散预案，整治期间至少组织一次消防演练。要做到“一懂三会”（一懂：懂本场所火灾危险性；三会：会报火警、会使用灭火器、会组织疏散逃生）。</w:t>
      </w: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ind w:firstLine="480" w:firstLineChars="150"/>
        <w:rPr>
          <w:rFonts w:ascii="仿宋" w:hAnsi="仿宋" w:eastAsia="仿宋"/>
          <w:sz w:val="32"/>
          <w:szCs w:val="32"/>
        </w:rPr>
      </w:pPr>
    </w:p>
    <w:p>
      <w:pPr>
        <w:spacing w:line="520" w:lineRule="exact"/>
        <w:rPr>
          <w:rFonts w:ascii="仿宋" w:hAnsi="仿宋" w:eastAsia="仿宋"/>
          <w:sz w:val="32"/>
          <w:szCs w:val="32"/>
        </w:rPr>
      </w:pPr>
    </w:p>
    <w:p>
      <w:pPr>
        <w:pBdr>
          <w:top w:val="single" w:color="auto" w:sz="4" w:space="1"/>
          <w:bottom w:val="single" w:color="auto" w:sz="4" w:space="0"/>
        </w:pBdr>
        <w:tabs>
          <w:tab w:val="left" w:pos="3780"/>
        </w:tabs>
        <w:spacing w:line="520" w:lineRule="exact"/>
        <w:ind w:firstLine="140" w:firstLineChars="50"/>
        <w:rPr>
          <w:rFonts w:ascii="仿宋" w:hAnsi="仿宋" w:eastAsia="仿宋" w:cs="宋体"/>
          <w:bCs/>
          <w:kern w:val="0"/>
          <w:sz w:val="28"/>
          <w:szCs w:val="28"/>
        </w:rPr>
      </w:pPr>
      <w:r>
        <w:rPr>
          <w:rFonts w:hint="eastAsia" w:ascii="仿宋" w:hAnsi="仿宋" w:eastAsia="仿宋" w:cs="宋体"/>
          <w:bCs/>
          <w:kern w:val="0"/>
          <w:sz w:val="28"/>
          <w:szCs w:val="28"/>
        </w:rPr>
        <w:t>闽南科技学院办公室                         2019年10</w:t>
      </w:r>
      <w:r>
        <w:rPr>
          <w:rFonts w:hint="eastAsia" w:ascii="仿宋" w:hAnsi="仿宋" w:eastAsia="仿宋"/>
          <w:bCs/>
          <w:color w:val="000000"/>
          <w:sz w:val="28"/>
          <w:szCs w:val="28"/>
        </w:rPr>
        <w:t>月31</w:t>
      </w:r>
      <w:r>
        <w:rPr>
          <w:rFonts w:hint="eastAsia" w:ascii="仿宋" w:hAnsi="仿宋" w:eastAsia="仿宋" w:cs="宋体"/>
          <w:bCs/>
          <w:kern w:val="0"/>
          <w:sz w:val="28"/>
          <w:szCs w:val="28"/>
        </w:rPr>
        <w:t>日印发</w:t>
      </w:r>
    </w:p>
    <w:sectPr>
      <w:headerReference r:id="rId3" w:type="default"/>
      <w:footerReference r:id="rId4"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39"/>
    <w:rsid w:val="0005030F"/>
    <w:rsid w:val="000526D4"/>
    <w:rsid w:val="000972B5"/>
    <w:rsid w:val="000B07F7"/>
    <w:rsid w:val="000D0927"/>
    <w:rsid w:val="000E5522"/>
    <w:rsid w:val="00223E8E"/>
    <w:rsid w:val="00224363"/>
    <w:rsid w:val="00267F6C"/>
    <w:rsid w:val="002C1275"/>
    <w:rsid w:val="002E6DA1"/>
    <w:rsid w:val="00330FD2"/>
    <w:rsid w:val="00341D2D"/>
    <w:rsid w:val="003B4899"/>
    <w:rsid w:val="003E3E93"/>
    <w:rsid w:val="003F7CA9"/>
    <w:rsid w:val="004540C5"/>
    <w:rsid w:val="00485B53"/>
    <w:rsid w:val="004C534F"/>
    <w:rsid w:val="004D7534"/>
    <w:rsid w:val="004E65A7"/>
    <w:rsid w:val="00526F37"/>
    <w:rsid w:val="00530136"/>
    <w:rsid w:val="00581FC9"/>
    <w:rsid w:val="00597842"/>
    <w:rsid w:val="00643EEA"/>
    <w:rsid w:val="00696A14"/>
    <w:rsid w:val="006F32D2"/>
    <w:rsid w:val="006F70EC"/>
    <w:rsid w:val="00706910"/>
    <w:rsid w:val="0071093C"/>
    <w:rsid w:val="0071494C"/>
    <w:rsid w:val="007E583C"/>
    <w:rsid w:val="00856F0D"/>
    <w:rsid w:val="008A6483"/>
    <w:rsid w:val="008D774F"/>
    <w:rsid w:val="00901FB1"/>
    <w:rsid w:val="009221C2"/>
    <w:rsid w:val="009223D7"/>
    <w:rsid w:val="0094004F"/>
    <w:rsid w:val="00963E19"/>
    <w:rsid w:val="0098222D"/>
    <w:rsid w:val="00986E74"/>
    <w:rsid w:val="009A6107"/>
    <w:rsid w:val="00A35C6E"/>
    <w:rsid w:val="00A41E56"/>
    <w:rsid w:val="00A55937"/>
    <w:rsid w:val="00A973E7"/>
    <w:rsid w:val="00AF12D0"/>
    <w:rsid w:val="00AF64EB"/>
    <w:rsid w:val="00B116E8"/>
    <w:rsid w:val="00B25834"/>
    <w:rsid w:val="00B63807"/>
    <w:rsid w:val="00B737B7"/>
    <w:rsid w:val="00BA3150"/>
    <w:rsid w:val="00C01C0E"/>
    <w:rsid w:val="00C0451A"/>
    <w:rsid w:val="00CF3513"/>
    <w:rsid w:val="00D232EE"/>
    <w:rsid w:val="00DD662E"/>
    <w:rsid w:val="00DE2439"/>
    <w:rsid w:val="00E31CE0"/>
    <w:rsid w:val="00E74092"/>
    <w:rsid w:val="00F2391E"/>
    <w:rsid w:val="00F35E86"/>
    <w:rsid w:val="00F873C3"/>
    <w:rsid w:val="00FC1D25"/>
    <w:rsid w:val="08334745"/>
    <w:rsid w:val="201C57A2"/>
    <w:rsid w:val="2210513E"/>
    <w:rsid w:val="24B75E72"/>
    <w:rsid w:val="27793405"/>
    <w:rsid w:val="2CB95CF9"/>
    <w:rsid w:val="3069404B"/>
    <w:rsid w:val="336152FA"/>
    <w:rsid w:val="33BF5C8B"/>
    <w:rsid w:val="34340D6C"/>
    <w:rsid w:val="383D764D"/>
    <w:rsid w:val="46DD4CB7"/>
    <w:rsid w:val="4D9C1DAD"/>
    <w:rsid w:val="4FD8275D"/>
    <w:rsid w:val="55D317DA"/>
    <w:rsid w:val="56193369"/>
    <w:rsid w:val="5759680D"/>
    <w:rsid w:val="5B7B7C78"/>
    <w:rsid w:val="64CB4A2B"/>
    <w:rsid w:val="703047A7"/>
    <w:rsid w:val="737F7E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353</Words>
  <Characters>2016</Characters>
  <Lines>16</Lines>
  <Paragraphs>4</Paragraphs>
  <TotalTime>12</TotalTime>
  <ScaleCrop>false</ScaleCrop>
  <LinksUpToDate>false</LinksUpToDate>
  <CharactersWithSpaces>2365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2019-10-29T13:51:00Z</dcterms:created>
  <dc:creator>Mircorsoft</dc:creator>
  <cp:lastModifiedBy>开心</cp:lastModifiedBy>
  <dcterms:modified xsi:type="dcterms:W3CDTF">2019-11-29T08:39:27Z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